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14" w:rsidRDefault="00C93114" w:rsidP="00C93114">
      <w:pPr>
        <w:spacing w:afterLines="100" w:line="340" w:lineRule="exact"/>
        <w:rPr>
          <w:rFonts w:ascii="Times New Roman" w:eastAsia="黑体" w:hAnsi="Times New Roman" w:cs="Times New Roman"/>
          <w:bCs/>
          <w:sz w:val="32"/>
          <w:szCs w:val="28"/>
        </w:rPr>
      </w:pPr>
      <w:r>
        <w:rPr>
          <w:rFonts w:ascii="Times New Roman" w:eastAsia="黑体" w:hAnsi="Times New Roman" w:cs="Times New Roman"/>
          <w:bCs/>
          <w:sz w:val="32"/>
          <w:szCs w:val="28"/>
        </w:rPr>
        <w:t>附件</w:t>
      </w:r>
      <w:r>
        <w:rPr>
          <w:rFonts w:ascii="Times New Roman" w:eastAsia="黑体" w:hAnsi="Times New Roman" w:cs="Times New Roman"/>
          <w:bCs/>
          <w:sz w:val="32"/>
          <w:szCs w:val="28"/>
        </w:rPr>
        <w:t xml:space="preserve">1 </w:t>
      </w:r>
    </w:p>
    <w:p w:rsidR="00C93114" w:rsidRDefault="00C93114" w:rsidP="00C93114">
      <w:pPr>
        <w:spacing w:afterLines="100" w:line="340" w:lineRule="exact"/>
        <w:jc w:val="center"/>
        <w:rPr>
          <w:rFonts w:ascii="Times New Roman" w:eastAsia="黑体" w:hAnsi="Times New Roman" w:cs="Times New Roman"/>
          <w:bCs/>
          <w:sz w:val="32"/>
          <w:szCs w:val="28"/>
        </w:rPr>
      </w:pPr>
      <w:r>
        <w:rPr>
          <w:rFonts w:ascii="Times New Roman" w:eastAsia="黑体" w:hAnsi="Times New Roman" w:cs="Times New Roman"/>
          <w:bCs/>
          <w:sz w:val="32"/>
          <w:szCs w:val="28"/>
        </w:rPr>
        <w:t>“</w:t>
      </w:r>
      <w:r>
        <w:rPr>
          <w:rFonts w:ascii="Times New Roman" w:eastAsia="黑体" w:hAnsi="Times New Roman" w:cs="Times New Roman"/>
          <w:bCs/>
          <w:sz w:val="32"/>
          <w:szCs w:val="28"/>
        </w:rPr>
        <w:t>湘潭大学课堂教学竞赛奖</w:t>
      </w:r>
      <w:r>
        <w:rPr>
          <w:rFonts w:ascii="Times New Roman" w:eastAsia="黑体" w:hAnsi="Times New Roman" w:cs="Times New Roman"/>
          <w:bCs/>
          <w:sz w:val="32"/>
          <w:szCs w:val="28"/>
        </w:rPr>
        <w:t>”</w:t>
      </w:r>
      <w:r>
        <w:rPr>
          <w:rFonts w:ascii="Times New Roman" w:eastAsia="黑体" w:hAnsi="Times New Roman" w:cs="Times New Roman"/>
          <w:bCs/>
          <w:sz w:val="32"/>
          <w:szCs w:val="28"/>
        </w:rPr>
        <w:t>评分指标体系</w:t>
      </w:r>
    </w:p>
    <w:tbl>
      <w:tblPr>
        <w:tblW w:w="8128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0"/>
        <w:gridCol w:w="6538"/>
      </w:tblGrid>
      <w:tr w:rsidR="00C93114" w:rsidTr="00FC7AA0">
        <w:trPr>
          <w:trHeight w:val="117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14" w:rsidRDefault="00C93114" w:rsidP="00FC7AA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评分指标及分值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14" w:rsidRDefault="00C93114" w:rsidP="00FC7AA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评价说明</w:t>
            </w:r>
          </w:p>
        </w:tc>
      </w:tr>
      <w:tr w:rsidR="00C93114" w:rsidTr="00FC7AA0">
        <w:trPr>
          <w:trHeight w:val="213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14" w:rsidRDefault="00C93114" w:rsidP="00FC7AA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内容讲授</w:t>
            </w:r>
          </w:p>
          <w:p w:rsidR="00C93114" w:rsidRDefault="00C93114" w:rsidP="00FC7AA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25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分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14" w:rsidRDefault="00C93114" w:rsidP="00FC7AA0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内容娴熟、讲解流畅、表达准确，重点突出、深入浅出，紧密联系生产生活实际、学科发展前沿和最新研究成果，有效启发学生思考，注重课程育人，文字、图表等运用严谨规范。</w:t>
            </w:r>
          </w:p>
        </w:tc>
      </w:tr>
      <w:tr w:rsidR="00C93114" w:rsidTr="00FC7AA0">
        <w:trPr>
          <w:trHeight w:val="159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14" w:rsidRDefault="00C93114" w:rsidP="00FC7AA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教学组织</w:t>
            </w:r>
          </w:p>
          <w:p w:rsidR="00C93114" w:rsidRDefault="00C93114" w:rsidP="00FC7AA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分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14" w:rsidRDefault="00C93114" w:rsidP="00FC7AA0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教学理念先进，教学过程安排有序、衔接紧密，时间分配恰当，课堂调控有效。</w:t>
            </w:r>
          </w:p>
        </w:tc>
      </w:tr>
      <w:tr w:rsidR="00C93114" w:rsidTr="00FC7AA0">
        <w:trPr>
          <w:trHeight w:val="223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14" w:rsidRDefault="00C93114" w:rsidP="00FC7AA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方法运用</w:t>
            </w:r>
          </w:p>
          <w:p w:rsidR="00C93114" w:rsidRDefault="00C93114" w:rsidP="00FC7AA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25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分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14" w:rsidRDefault="00C93114" w:rsidP="00FC7AA0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教学方法运用合理，问题设计得当，富有启发性，有效引导学生发现问题、解决问题，注重师生互动，合理运用板书和多媒体等教学手段。</w:t>
            </w:r>
          </w:p>
        </w:tc>
      </w:tr>
      <w:tr w:rsidR="00C93114" w:rsidTr="00FC7AA0">
        <w:trPr>
          <w:trHeight w:val="223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14" w:rsidRDefault="00C93114" w:rsidP="00FC7AA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教学效果</w:t>
            </w:r>
          </w:p>
          <w:p w:rsidR="00C93114" w:rsidRDefault="00C93114" w:rsidP="00FC7AA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30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分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14" w:rsidRDefault="00C93114" w:rsidP="00FC7AA0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师生关系民主和谐，课堂氛围好，感染力强，学生思维活跃，参与积极，有效激发学生自主学习和探究学习的积极性，课程育人要求和素质教育理念得到落实，教学目标得到实现。</w:t>
            </w:r>
          </w:p>
        </w:tc>
      </w:tr>
      <w:tr w:rsidR="00C93114" w:rsidTr="00FC7AA0">
        <w:trPr>
          <w:trHeight w:val="17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14" w:rsidRDefault="00C93114" w:rsidP="00FC7AA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教学风格</w:t>
            </w:r>
          </w:p>
          <w:p w:rsidR="00C93114" w:rsidRDefault="00C93114" w:rsidP="00FC7AA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分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14" w:rsidRDefault="00C93114" w:rsidP="00FC7AA0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较好体现高校课堂教学特色和教改创新要求，特色鲜明，风格突出。</w:t>
            </w:r>
          </w:p>
        </w:tc>
      </w:tr>
    </w:tbl>
    <w:p w:rsidR="00C93114" w:rsidRDefault="00C93114" w:rsidP="00C93114"/>
    <w:p w:rsidR="004358AB" w:rsidRDefault="004358AB" w:rsidP="00D31D50">
      <w:pPr>
        <w:spacing w:line="220" w:lineRule="atLeast"/>
      </w:pPr>
    </w:p>
    <w:sectPr w:rsidR="004358AB" w:rsidSect="00170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19C" w:rsidRDefault="00A7519C" w:rsidP="00C93114">
      <w:pPr>
        <w:spacing w:after="0"/>
      </w:pPr>
      <w:r>
        <w:separator/>
      </w:r>
    </w:p>
  </w:endnote>
  <w:endnote w:type="continuationSeparator" w:id="0">
    <w:p w:rsidR="00A7519C" w:rsidRDefault="00A7519C" w:rsidP="00C931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19C" w:rsidRDefault="00A7519C" w:rsidP="00C93114">
      <w:pPr>
        <w:spacing w:after="0"/>
      </w:pPr>
      <w:r>
        <w:separator/>
      </w:r>
    </w:p>
  </w:footnote>
  <w:footnote w:type="continuationSeparator" w:id="0">
    <w:p w:rsidR="00A7519C" w:rsidRDefault="00A7519C" w:rsidP="00C9311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7519C"/>
    <w:rsid w:val="00C93114"/>
    <w:rsid w:val="00D31D50"/>
    <w:rsid w:val="00DC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31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311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31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311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2019-05-08T03:31:00Z</dcterms:modified>
</cp:coreProperties>
</file>